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79AF576C"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w:t>
      </w:r>
      <w:r w:rsidR="00A215B4" w:rsidRPr="006767B1">
        <w:rPr>
          <w:rFonts w:ascii="ＭＳ ゴシック" w:eastAsia="ＭＳ ゴシック" w:hAnsi="ＭＳ ゴシック" w:hint="eastAsia"/>
        </w:rPr>
        <w:t>技術報告</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A215B4" w:rsidRPr="006767B1">
        <w:rPr>
          <w:rFonts w:ascii="Times New Roman" w:hAnsi="Times New Roman"/>
          <w:sz w:val="18"/>
          <w:szCs w:val="18"/>
        </w:rPr>
        <w:t>Technical report</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9B146D">
        <w:rPr>
          <w:rFonts w:ascii="Times New Roman" w:hAnsi="Times New Roman"/>
          <w:color w:val="000000" w:themeColor="text1"/>
          <w:sz w:val="18"/>
          <w:szCs w:val="18"/>
        </w:rPr>
        <w:t>&amp;</w:t>
      </w:r>
      <w:r w:rsidR="009B146D"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EA12C5">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11EB6E8F" w:rsidR="00965C47" w:rsidRPr="0046374E" w:rsidRDefault="00A215B4" w:rsidP="008462F6">
      <w:pPr>
        <w:ind w:firstLineChars="100" w:firstLine="195"/>
        <w:rPr>
          <w:rFonts w:ascii="Times New Roman" w:hAnsi="Times New Roman"/>
          <w:color w:val="000000" w:themeColor="text1"/>
          <w:sz w:val="20"/>
        </w:rPr>
      </w:pPr>
      <w:r w:rsidRPr="00A215B4">
        <w:rPr>
          <w:rFonts w:hint="eastAsia"/>
          <w:color w:val="000000" w:themeColor="text1"/>
          <w:sz w:val="20"/>
        </w:rPr>
        <w:t>技術報告は，新しいもしく</w:t>
      </w:r>
      <w:r w:rsidRPr="0046374E">
        <w:rPr>
          <w:rFonts w:ascii="Times New Roman" w:hAnsi="Times New Roman" w:hint="eastAsia"/>
          <w:color w:val="000000" w:themeColor="text1"/>
          <w:sz w:val="20"/>
        </w:rPr>
        <w:t>は有用な人間工学的手法や技術を解説し，その適用例を記述した報告とする．抄録を含め，原則刷上り</w:t>
      </w:r>
      <w:r w:rsidRPr="0046374E">
        <w:rPr>
          <w:rFonts w:ascii="Times New Roman" w:hAnsi="Times New Roman" w:hint="eastAsia"/>
          <w:color w:val="000000" w:themeColor="text1"/>
          <w:sz w:val="20"/>
        </w:rPr>
        <w:t>6</w:t>
      </w:r>
      <w:r w:rsidRPr="0046374E">
        <w:rPr>
          <w:rFonts w:ascii="Times New Roman" w:hAnsi="Times New Roman" w:hint="eastAsia"/>
          <w:color w:val="000000" w:themeColor="text1"/>
          <w:sz w:val="20"/>
        </w:rPr>
        <w:t>ページ以内とする．</w:t>
      </w:r>
      <w:r w:rsidR="00157ED6" w:rsidRPr="0046374E" w:rsidDel="00157ED6">
        <w:rPr>
          <w:rFonts w:ascii="Times New Roman" w:hAnsi="Times New Roman" w:hint="eastAsia"/>
          <w:color w:val="000000" w:themeColor="text1"/>
          <w:sz w:val="20"/>
        </w:rPr>
        <w:t xml:space="preserve"> </w:t>
      </w:r>
    </w:p>
    <w:p w14:paraId="398F4BC9" w14:textId="77777777" w:rsidR="00811D34" w:rsidRPr="0046374E" w:rsidRDefault="00186034" w:rsidP="008462F6">
      <w:pPr>
        <w:ind w:firstLineChars="100" w:firstLine="195"/>
        <w:rPr>
          <w:rFonts w:ascii="Times New Roman" w:hAnsi="Times New Roman"/>
          <w:color w:val="000000" w:themeColor="text1"/>
          <w:sz w:val="20"/>
        </w:rPr>
      </w:pPr>
      <w:r w:rsidRPr="0046374E">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46374E">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46374E">
        <w:rPr>
          <w:rFonts w:ascii="Times New Roman" w:hAnsi="Times New Roman" w:hint="eastAsia"/>
          <w:color w:val="000000" w:themeColor="text1"/>
          <w:sz w:val="20"/>
        </w:rPr>
        <w:t>，</w:t>
      </w:r>
      <w:r w:rsidR="00811D34" w:rsidRPr="0046374E">
        <w:rPr>
          <w:rFonts w:ascii="Times New Roman" w:hAnsi="Times New Roman" w:hint="eastAsia"/>
          <w:color w:val="000000" w:themeColor="text1"/>
          <w:sz w:val="20"/>
        </w:rPr>
        <w:t>など）カタカナ表記とする．文章の区切りの句点には「．」を</w:t>
      </w:r>
      <w:r w:rsidR="00682A70" w:rsidRPr="0046374E">
        <w:rPr>
          <w:rFonts w:ascii="Times New Roman" w:hAnsi="Times New Roman" w:hint="eastAsia"/>
          <w:color w:val="000000" w:themeColor="text1"/>
          <w:sz w:val="20"/>
        </w:rPr>
        <w:t>，</w:t>
      </w:r>
      <w:r w:rsidR="00811D34" w:rsidRPr="0046374E">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32FE81C0" w:rsidR="00186034" w:rsidRPr="00FB1063" w:rsidRDefault="00186034" w:rsidP="008462F6">
      <w:pPr>
        <w:ind w:firstLineChars="100" w:firstLine="195"/>
        <w:rPr>
          <w:color w:val="000000" w:themeColor="text1"/>
          <w:sz w:val="20"/>
        </w:rPr>
      </w:pPr>
      <w:r w:rsidRPr="0046374E">
        <w:rPr>
          <w:rFonts w:ascii="Times New Roman" w:hAnsi="Times New Roman" w:hint="eastAsia"/>
          <w:color w:val="000000" w:themeColor="text1"/>
          <w:sz w:val="20"/>
        </w:rPr>
        <w:t>また，書籍・雑誌などの図表を引用するときは，必ず出典を明記する．個人を特定できる写真を使用する際には，当該者に肖像権の承諾を得</w:t>
      </w:r>
      <w:r w:rsidRPr="00FB1063">
        <w:rPr>
          <w:rFonts w:hint="eastAsia"/>
          <w:color w:val="000000" w:themeColor="text1"/>
          <w:sz w:val="20"/>
        </w:rPr>
        <w:t>た旨を図のキャプションに明記すること．</w:t>
      </w:r>
    </w:p>
    <w:p w14:paraId="4C15FD9C" w14:textId="68C47A30" w:rsidR="00905AEF" w:rsidRPr="00FB1063" w:rsidRDefault="00463AFA" w:rsidP="007764FA">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76445869">
                <wp:simplePos x="0" y="0"/>
                <wp:positionH relativeFrom="column">
                  <wp:align>right</wp:align>
                </wp:positionH>
                <wp:positionV relativeFrom="paragraph">
                  <wp:posOffset>379730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173.05pt;margin-top:29.9pt;width:224.25pt;height:69.5pt;z-index:251666432;mso-position-horizontal:right"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905AEF" w:rsidRPr="00FB1063">
        <w:rPr>
          <w:color w:val="000000" w:themeColor="text1"/>
          <w:sz w:val="20"/>
        </w:rPr>
        <w:t>英文タイトル</w:t>
      </w:r>
      <w:r w:rsidR="00985EFD" w:rsidRPr="00FB1063">
        <w:rPr>
          <w:color w:val="000000" w:themeColor="text1"/>
          <w:sz w:val="20"/>
        </w:rPr>
        <w:t>の大文字・小文字の使い方（キャピタ</w:t>
      </w:r>
      <w:r w:rsidR="00985EFD" w:rsidRPr="0046374E">
        <w:rPr>
          <w:rFonts w:ascii="Times New Roman" w:hAnsi="Times New Roman"/>
          <w:color w:val="000000" w:themeColor="text1"/>
          <w:sz w:val="20"/>
        </w:rPr>
        <w:t>ライゼ</w:t>
      </w:r>
      <w:r w:rsidR="007D0A9F" w:rsidRPr="0046374E">
        <w:rPr>
          <w:rFonts w:ascii="Times New Roman" w:hAnsi="Times New Roman"/>
          <w:color w:val="000000" w:themeColor="text1"/>
          <w:sz w:val="20"/>
        </w:rPr>
        <w:t>ーション・ルール）は，原則，各単語の頭文字を大文字にする．ただし，冠詞（</w:t>
      </w:r>
      <w:r w:rsidR="007D0A9F" w:rsidRPr="0046374E">
        <w:rPr>
          <w:rFonts w:ascii="Times New Roman" w:hAnsi="Times New Roman" w:hint="eastAsia"/>
          <w:color w:val="000000" w:themeColor="text1"/>
          <w:sz w:val="20"/>
        </w:rPr>
        <w:t>a, the</w:t>
      </w:r>
      <w:r w:rsidR="007D0A9F" w:rsidRPr="0046374E">
        <w:rPr>
          <w:rFonts w:ascii="Times New Roman" w:hAnsi="Times New Roman"/>
          <w:color w:val="000000" w:themeColor="text1"/>
          <w:sz w:val="20"/>
        </w:rPr>
        <w:t>），接続詞（</w:t>
      </w:r>
      <w:r w:rsidR="007D0A9F" w:rsidRPr="0046374E">
        <w:rPr>
          <w:rFonts w:ascii="Times New Roman" w:hAnsi="Times New Roman" w:hint="eastAsia"/>
          <w:color w:val="000000" w:themeColor="text1"/>
          <w:sz w:val="20"/>
        </w:rPr>
        <w:t xml:space="preserve">and, or, but, not, </w:t>
      </w:r>
      <w:r w:rsidR="007D0A9F" w:rsidRPr="0046374E">
        <w:rPr>
          <w:rFonts w:ascii="Times New Roman" w:hAnsi="Times New Roman"/>
          <w:color w:val="000000" w:themeColor="text1"/>
          <w:sz w:val="20"/>
        </w:rPr>
        <w:t xml:space="preserve">for, if, </w:t>
      </w:r>
      <w:r w:rsidR="007D0A9F" w:rsidRPr="0046374E">
        <w:rPr>
          <w:rFonts w:ascii="Times New Roman" w:hAnsi="Times New Roman" w:hint="eastAsia"/>
          <w:color w:val="000000" w:themeColor="text1"/>
          <w:sz w:val="20"/>
        </w:rPr>
        <w:t xml:space="preserve">while, </w:t>
      </w:r>
      <w:r w:rsidR="007D0A9F" w:rsidRPr="0046374E">
        <w:rPr>
          <w:rFonts w:ascii="Times New Roman" w:hAnsi="Times New Roman"/>
          <w:color w:val="000000" w:themeColor="text1"/>
          <w:sz w:val="20"/>
        </w:rPr>
        <w:t>since</w:t>
      </w:r>
      <w:r w:rsidR="007D0A9F" w:rsidRPr="0046374E">
        <w:rPr>
          <w:rFonts w:ascii="Times New Roman" w:hAnsi="Times New Roman" w:hint="eastAsia"/>
          <w:color w:val="000000" w:themeColor="text1"/>
          <w:sz w:val="20"/>
        </w:rPr>
        <w:t>など</w:t>
      </w:r>
      <w:r w:rsidR="007D0A9F" w:rsidRPr="0046374E">
        <w:rPr>
          <w:rFonts w:ascii="Times New Roman" w:hAnsi="Times New Roman"/>
          <w:color w:val="000000" w:themeColor="text1"/>
          <w:sz w:val="20"/>
        </w:rPr>
        <w:t>），前置詞や不定詞（</w:t>
      </w:r>
      <w:r w:rsidR="007D0A9F" w:rsidRPr="0046374E">
        <w:rPr>
          <w:rFonts w:ascii="Times New Roman" w:hAnsi="Times New Roman" w:hint="eastAsia"/>
          <w:color w:val="000000" w:themeColor="text1"/>
          <w:sz w:val="20"/>
        </w:rPr>
        <w:t>at, to</w:t>
      </w:r>
      <w:r w:rsidR="007D0A9F" w:rsidRPr="0046374E">
        <w:rPr>
          <w:rFonts w:ascii="Times New Roman" w:hAnsi="Times New Roman" w:hint="eastAsia"/>
          <w:color w:val="000000" w:themeColor="text1"/>
          <w:sz w:val="20"/>
        </w:rPr>
        <w:t>など</w:t>
      </w:r>
      <w:r w:rsidR="007D0A9F" w:rsidRPr="0046374E">
        <w:rPr>
          <w:rFonts w:ascii="Times New Roman" w:hAnsi="Times New Roman"/>
          <w:color w:val="000000" w:themeColor="text1"/>
          <w:sz w:val="20"/>
        </w:rPr>
        <w:t>）は頭文字を小文字にする．英文氏名については，</w:t>
      </w:r>
      <w:r w:rsidR="00A86476" w:rsidRPr="0046374E">
        <w:rPr>
          <w:rFonts w:ascii="Times New Roman" w:hAnsi="Times New Roman"/>
          <w:color w:val="000000" w:themeColor="text1"/>
          <w:sz w:val="20"/>
        </w:rPr>
        <w:t>姓</w:t>
      </w:r>
      <w:r w:rsidR="00747280" w:rsidRPr="0046374E">
        <w:rPr>
          <w:rFonts w:ascii="Times New Roman" w:hAnsi="Times New Roman" w:hint="eastAsia"/>
          <w:color w:val="000000" w:themeColor="text1"/>
          <w:sz w:val="20"/>
        </w:rPr>
        <w:t>(Family name</w:t>
      </w:r>
      <w:r w:rsidR="00747280" w:rsidRPr="0046374E">
        <w:rPr>
          <w:rFonts w:ascii="Times New Roman" w:hAnsi="Times New Roman"/>
          <w:color w:val="000000" w:themeColor="text1"/>
          <w:sz w:val="20"/>
        </w:rPr>
        <w:t>)</w:t>
      </w:r>
      <w:r w:rsidR="007D0A9F" w:rsidRPr="0046374E">
        <w:rPr>
          <w:rFonts w:ascii="Times New Roman" w:hAnsi="Times New Roman"/>
          <w:color w:val="000000" w:themeColor="text1"/>
          <w:sz w:val="20"/>
        </w:rPr>
        <w:t>のみ大文字で記載す</w:t>
      </w:r>
      <w:r w:rsidR="007D0A9F" w:rsidRPr="00FB1063">
        <w:rPr>
          <w:color w:val="000000" w:themeColor="text1"/>
          <w:sz w:val="20"/>
        </w:rPr>
        <w:t>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w:t>
      </w:r>
      <w:r w:rsidR="00F07FAB" w:rsidRPr="00FB1063">
        <w:rPr>
          <w:rFonts w:hint="eastAsia"/>
          <w:color w:val="000000" w:themeColor="text1"/>
          <w:sz w:val="20"/>
        </w:rPr>
        <w:lastRenderedPageBreak/>
        <w:t>インドテストの場合（結果にバイアスがかかることを避けるために実験目的の詳細を告げずに実験を行った場合）は，実験後に改めて目的を説明し承諾を得ること．</w:t>
      </w:r>
    </w:p>
    <w:p w14:paraId="2F232D1E" w14:textId="0914BDB1" w:rsidR="00186034" w:rsidRPr="00FB1063" w:rsidRDefault="00F07FAB" w:rsidP="009E7D48">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370F1ADE"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AD05DD" w:rsidRPr="00AD05DD">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11551189" w14:textId="21F1786C" w:rsidR="00A215B4" w:rsidRPr="006767B1" w:rsidRDefault="00A215B4" w:rsidP="00A215B4">
      <w:pPr>
        <w:ind w:firstLineChars="100" w:firstLine="195"/>
        <w:rPr>
          <w:rFonts w:ascii="Times New Roman" w:hAnsi="Times New Roman"/>
          <w:sz w:val="20"/>
          <w:szCs w:val="20"/>
        </w:rPr>
      </w:pPr>
      <w:r w:rsidRPr="006767B1">
        <w:rPr>
          <w:rFonts w:ascii="Times New Roman" w:hAnsi="Times New Roman" w:hint="eastAsia"/>
          <w:sz w:val="20"/>
          <w:szCs w:val="20"/>
        </w:rPr>
        <w:t>技術報告を本学会では「人間工学の視点で改善・設計・開発した機器・製品・システム・空間等の実用的価値のある事例を記述した報告，あるいは，新しいもしくは有用な人間工学的手法や技術の適用例を記述した報告のいずれかとする」と位置づけており，下記の基準で主査・副査は論文の評価を行う．掲載の採否は，この評価に基づき，編集委員会で判断する．その際に，指摘事項が発生する場合がある．</w:t>
      </w:r>
    </w:p>
    <w:p w14:paraId="078E7E34" w14:textId="77777777" w:rsidR="00A215B4" w:rsidRDefault="00A215B4" w:rsidP="00A215B4">
      <w:pPr>
        <w:rPr>
          <w:rFonts w:ascii="Times New Roman" w:hAnsi="Times New Roman"/>
          <w:sz w:val="20"/>
          <w:szCs w:val="20"/>
        </w:rPr>
      </w:pPr>
    </w:p>
    <w:p w14:paraId="008C44AC" w14:textId="77777777" w:rsidR="00A215B4" w:rsidRPr="00A215B4" w:rsidRDefault="00A215B4" w:rsidP="00A215B4">
      <w:pPr>
        <w:rPr>
          <w:rFonts w:ascii="ＭＳ ゴシック" w:eastAsia="ＭＳ ゴシック" w:hAnsi="ＭＳ ゴシック"/>
          <w:b/>
          <w:color w:val="000000" w:themeColor="text1"/>
          <w:sz w:val="20"/>
          <w:szCs w:val="20"/>
        </w:rPr>
      </w:pPr>
      <w:r w:rsidRPr="00A215B4">
        <w:rPr>
          <w:rFonts w:ascii="ＭＳ ゴシック" w:eastAsia="ＭＳ ゴシック" w:hAnsi="ＭＳ ゴシック" w:hint="eastAsia"/>
          <w:b/>
          <w:color w:val="000000" w:themeColor="text1"/>
          <w:sz w:val="20"/>
          <w:szCs w:val="20"/>
        </w:rPr>
        <w:t>技術報告の評価基準</w:t>
      </w:r>
    </w:p>
    <w:p w14:paraId="20331B4E" w14:textId="77777777" w:rsidR="00A215B4" w:rsidRPr="00A215B4" w:rsidRDefault="00A215B4" w:rsidP="0046374E">
      <w:pPr>
        <w:ind w:firstLineChars="100" w:firstLine="195"/>
        <w:rPr>
          <w:color w:val="000000" w:themeColor="text1"/>
          <w:sz w:val="20"/>
          <w:szCs w:val="20"/>
        </w:rPr>
      </w:pPr>
      <w:r w:rsidRPr="00A215B4">
        <w:rPr>
          <w:rFonts w:hint="eastAsia"/>
          <w:color w:val="000000" w:themeColor="text1"/>
          <w:sz w:val="20"/>
          <w:szCs w:val="20"/>
        </w:rPr>
        <w:t>「新規性」と「有用性」のいずれかが満たされていること．「その他の基準」は必ず満たすこと</w:t>
      </w:r>
      <w:r w:rsidRPr="00A215B4">
        <w:rPr>
          <w:rFonts w:hint="eastAsia"/>
          <w:color w:val="000000" w:themeColor="text1"/>
          <w:sz w:val="20"/>
          <w:szCs w:val="20"/>
        </w:rPr>
        <w:t>.</w:t>
      </w:r>
    </w:p>
    <w:p w14:paraId="63AB483E" w14:textId="77777777" w:rsidR="00A215B4" w:rsidRPr="00A215B4" w:rsidRDefault="00A215B4" w:rsidP="00A215B4">
      <w:pPr>
        <w:rPr>
          <w:rFonts w:ascii="Times New Roman" w:hAnsi="Times New Roman"/>
          <w:color w:val="000000" w:themeColor="text1"/>
          <w:sz w:val="20"/>
          <w:szCs w:val="20"/>
        </w:rPr>
      </w:pPr>
    </w:p>
    <w:p w14:paraId="3CFF4DC0" w14:textId="77777777" w:rsidR="00A215B4" w:rsidRPr="00A215B4" w:rsidRDefault="00A215B4" w:rsidP="00A215B4">
      <w:pPr>
        <w:rPr>
          <w:rFonts w:ascii="Times New Roman" w:hAnsi="Times New Roman"/>
          <w:color w:val="000000" w:themeColor="text1"/>
          <w:sz w:val="20"/>
          <w:szCs w:val="20"/>
        </w:rPr>
      </w:pPr>
      <w:r w:rsidRPr="00A215B4">
        <w:rPr>
          <w:rFonts w:ascii="ＭＳ ゴシック" w:eastAsia="ＭＳ ゴシック" w:hAnsi="ＭＳ ゴシック" w:hint="eastAsia"/>
          <w:b/>
          <w:color w:val="000000" w:themeColor="text1"/>
          <w:sz w:val="20"/>
          <w:szCs w:val="20"/>
        </w:rPr>
        <w:t>[新規性]：</w:t>
      </w:r>
      <w:r w:rsidRPr="00A215B4">
        <w:rPr>
          <w:rFonts w:ascii="Times New Roman" w:hAnsi="Times New Roman" w:hint="eastAsia"/>
          <w:color w:val="000000" w:themeColor="text1"/>
          <w:sz w:val="20"/>
          <w:szCs w:val="20"/>
        </w:rPr>
        <w:t>下記の</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w:t>
      </w:r>
      <w:r w:rsidRPr="00A215B4">
        <w:rPr>
          <w:rFonts w:ascii="Times New Roman" w:hAnsi="Times New Roman" w:hint="eastAsia"/>
          <w:color w:val="000000" w:themeColor="text1"/>
          <w:sz w:val="20"/>
          <w:szCs w:val="20"/>
        </w:rPr>
        <w:t>4)</w:t>
      </w:r>
      <w:r w:rsidRPr="00A215B4">
        <w:rPr>
          <w:rFonts w:ascii="Times New Roman" w:hAnsi="Times New Roman" w:hint="eastAsia"/>
          <w:color w:val="000000" w:themeColor="text1"/>
          <w:sz w:val="20"/>
          <w:szCs w:val="20"/>
        </w:rPr>
        <w:t>のうち，</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つが満たされていること．</w:t>
      </w:r>
    </w:p>
    <w:p w14:paraId="29568B07" w14:textId="77777777" w:rsidR="00A215B4" w:rsidRPr="00A215B4" w:rsidRDefault="00A215B4" w:rsidP="00A215B4">
      <w:pPr>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1)</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新しい発見または知見の提示</w:t>
      </w:r>
    </w:p>
    <w:p w14:paraId="782061EF"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2)</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新しい理論，方法論，手法，評価方法等の提案</w:t>
      </w:r>
    </w:p>
    <w:p w14:paraId="0D59F83A"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 xml:space="preserve">3) </w:t>
      </w:r>
      <w:r w:rsidRPr="00A215B4">
        <w:rPr>
          <w:rFonts w:ascii="Times New Roman" w:hAnsi="Times New Roman" w:hint="eastAsia"/>
          <w:color w:val="000000" w:themeColor="text1"/>
          <w:sz w:val="20"/>
          <w:szCs w:val="20"/>
        </w:rPr>
        <w:t>新しい機器およびシステムの開発</w:t>
      </w:r>
    </w:p>
    <w:p w14:paraId="4F9479D9"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color w:val="000000" w:themeColor="text1"/>
          <w:sz w:val="20"/>
          <w:szCs w:val="20"/>
        </w:rPr>
        <w:t xml:space="preserve">4) </w:t>
      </w:r>
      <w:r w:rsidRPr="00A215B4">
        <w:rPr>
          <w:rFonts w:ascii="Times New Roman" w:hAnsi="Times New Roman" w:hint="eastAsia"/>
          <w:color w:val="000000" w:themeColor="text1"/>
          <w:sz w:val="20"/>
          <w:szCs w:val="20"/>
        </w:rPr>
        <w:t>新しい問題領域や問題設定の提案</w:t>
      </w:r>
    </w:p>
    <w:p w14:paraId="0E135D31" w14:textId="77777777" w:rsidR="00A215B4" w:rsidRPr="00A215B4" w:rsidRDefault="00A215B4" w:rsidP="00A215B4">
      <w:pPr>
        <w:rPr>
          <w:rFonts w:ascii="Times New Roman" w:hAnsi="Times New Roman"/>
          <w:color w:val="000000" w:themeColor="text1"/>
          <w:sz w:val="20"/>
          <w:szCs w:val="20"/>
        </w:rPr>
      </w:pPr>
    </w:p>
    <w:p w14:paraId="17EACEBC" w14:textId="77777777" w:rsidR="00A215B4" w:rsidRPr="00A215B4" w:rsidRDefault="00A215B4" w:rsidP="00A215B4">
      <w:pPr>
        <w:rPr>
          <w:rFonts w:ascii="Times New Roman" w:hAnsi="Times New Roman"/>
          <w:color w:val="000000" w:themeColor="text1"/>
          <w:sz w:val="20"/>
          <w:szCs w:val="20"/>
        </w:rPr>
      </w:pPr>
      <w:r w:rsidRPr="00A215B4">
        <w:rPr>
          <w:rFonts w:ascii="ＭＳ ゴシック" w:eastAsia="ＭＳ ゴシック" w:hAnsi="ＭＳ ゴシック" w:hint="eastAsia"/>
          <w:b/>
          <w:color w:val="000000" w:themeColor="text1"/>
          <w:sz w:val="20"/>
          <w:szCs w:val="20"/>
        </w:rPr>
        <w:t>[有用性]：</w:t>
      </w:r>
      <w:r w:rsidRPr="00A215B4">
        <w:rPr>
          <w:rFonts w:ascii="Times New Roman" w:hAnsi="Times New Roman" w:hint="eastAsia"/>
          <w:color w:val="000000" w:themeColor="text1"/>
          <w:sz w:val="20"/>
          <w:szCs w:val="20"/>
        </w:rPr>
        <w:t>下記の</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w:t>
      </w:r>
      <w:r w:rsidRPr="00A215B4">
        <w:rPr>
          <w:rFonts w:ascii="Times New Roman" w:hAnsi="Times New Roman"/>
          <w:color w:val="000000" w:themeColor="text1"/>
          <w:sz w:val="20"/>
          <w:szCs w:val="20"/>
        </w:rPr>
        <w:t>3</w:t>
      </w:r>
      <w:r w:rsidRPr="00A215B4">
        <w:rPr>
          <w:rFonts w:ascii="Times New Roman" w:hAnsi="Times New Roman" w:hint="eastAsia"/>
          <w:color w:val="000000" w:themeColor="text1"/>
          <w:sz w:val="20"/>
          <w:szCs w:val="20"/>
        </w:rPr>
        <w:t>)</w:t>
      </w:r>
      <w:r w:rsidRPr="00A215B4">
        <w:rPr>
          <w:rFonts w:ascii="Times New Roman" w:hAnsi="Times New Roman" w:hint="eastAsia"/>
          <w:color w:val="000000" w:themeColor="text1"/>
          <w:sz w:val="20"/>
          <w:szCs w:val="20"/>
        </w:rPr>
        <w:t>のうち，</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つが満たされていること．</w:t>
      </w:r>
    </w:p>
    <w:p w14:paraId="2609C309"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1)</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研究および設計・開発を有効に支援する技術やその適用例の提示</w:t>
      </w:r>
    </w:p>
    <w:p w14:paraId="5F8C07B6"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2)</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学術的，社会的ニーズに対する問題解決法，評価法，対策法の提示・提案</w:t>
      </w:r>
    </w:p>
    <w:p w14:paraId="1A10A9FC"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3)</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モノおよびシステムを対象とした改良・改善，設計・開発に係わる技術的成果の提示</w:t>
      </w:r>
    </w:p>
    <w:p w14:paraId="0C55EC5C" w14:textId="77777777" w:rsidR="00A215B4" w:rsidRPr="00A215B4" w:rsidRDefault="00A215B4" w:rsidP="00A215B4">
      <w:pPr>
        <w:ind w:left="195" w:hangingChars="100" w:hanging="195"/>
        <w:rPr>
          <w:rFonts w:ascii="Times New Roman" w:hAnsi="Times New Roman"/>
          <w:color w:val="000000" w:themeColor="text1"/>
          <w:sz w:val="20"/>
          <w:szCs w:val="20"/>
        </w:rPr>
      </w:pPr>
    </w:p>
    <w:p w14:paraId="575947A8" w14:textId="2E783B96" w:rsidR="00A215B4" w:rsidRPr="00A215B4" w:rsidRDefault="00A215B4" w:rsidP="00A215B4">
      <w:pPr>
        <w:rPr>
          <w:rFonts w:ascii="Times New Roman" w:hAnsi="Times New Roman"/>
          <w:color w:val="000000" w:themeColor="text1"/>
          <w:sz w:val="20"/>
          <w:szCs w:val="20"/>
        </w:rPr>
      </w:pPr>
      <w:r w:rsidRPr="00A215B4">
        <w:rPr>
          <w:rFonts w:ascii="ＭＳ ゴシック" w:eastAsia="ＭＳ ゴシック" w:hAnsi="ＭＳ ゴシック" w:hint="eastAsia"/>
          <w:b/>
          <w:color w:val="000000" w:themeColor="text1"/>
          <w:sz w:val="20"/>
          <w:szCs w:val="20"/>
        </w:rPr>
        <w:t>[その他の基準]</w:t>
      </w:r>
      <w:r w:rsidR="009E7D48" w:rsidRPr="00A215B4">
        <w:rPr>
          <w:rFonts w:ascii="ＭＳ ゴシック" w:eastAsia="ＭＳ ゴシック" w:hAnsi="ＭＳ ゴシック" w:hint="eastAsia"/>
          <w:b/>
          <w:color w:val="000000" w:themeColor="text1"/>
          <w:sz w:val="20"/>
          <w:szCs w:val="20"/>
        </w:rPr>
        <w:t>：</w:t>
      </w:r>
      <w:r w:rsidRPr="00A215B4">
        <w:rPr>
          <w:rFonts w:ascii="Times New Roman" w:hAnsi="Times New Roman" w:hint="eastAsia"/>
          <w:color w:val="000000" w:themeColor="text1"/>
          <w:sz w:val="20"/>
          <w:szCs w:val="20"/>
        </w:rPr>
        <w:t>下記の全てが満たされていること．</w:t>
      </w:r>
    </w:p>
    <w:p w14:paraId="171EE7C1" w14:textId="77777777" w:rsidR="00A215B4" w:rsidRPr="006767B1" w:rsidRDefault="00A215B4" w:rsidP="00A215B4">
      <w:pPr>
        <w:ind w:left="195" w:hangingChars="100" w:hanging="195"/>
        <w:rPr>
          <w:rFonts w:ascii="Times New Roman" w:hAnsi="Times New Roman"/>
          <w:sz w:val="20"/>
          <w:szCs w:val="20"/>
        </w:rPr>
      </w:pPr>
      <w:r w:rsidRPr="00A215B4">
        <w:rPr>
          <w:rFonts w:ascii="Times New Roman" w:hAnsi="Times New Roman" w:hint="eastAsia"/>
          <w:color w:val="000000" w:themeColor="text1"/>
          <w:sz w:val="20"/>
          <w:szCs w:val="20"/>
        </w:rPr>
        <w:t>1)</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記述内容に誤りや矛盾がなく，記述が分かりやすく，論旨の展開が明確である</w:t>
      </w:r>
      <w:r w:rsidRPr="006767B1">
        <w:rPr>
          <w:rFonts w:ascii="Times New Roman" w:hAnsi="Times New Roman" w:hint="eastAsia"/>
          <w:sz w:val="20"/>
          <w:szCs w:val="20"/>
        </w:rPr>
        <w:t>こと．</w:t>
      </w:r>
    </w:p>
    <w:p w14:paraId="17AD83EC"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2)</w:t>
      </w:r>
      <w:r w:rsidRPr="006767B1">
        <w:rPr>
          <w:rFonts w:ascii="Times New Roman" w:hAnsi="Times New Roman"/>
          <w:sz w:val="20"/>
          <w:szCs w:val="20"/>
        </w:rPr>
        <w:t xml:space="preserve"> </w:t>
      </w:r>
      <w:r w:rsidRPr="006767B1">
        <w:rPr>
          <w:rFonts w:ascii="Times New Roman" w:hAnsi="Times New Roman" w:hint="eastAsia"/>
          <w:sz w:val="20"/>
          <w:szCs w:val="20"/>
        </w:rPr>
        <w:t>研究目的が分かりやすく明確に記述されていること．</w:t>
      </w:r>
    </w:p>
    <w:p w14:paraId="76AAC009"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3)</w:t>
      </w:r>
      <w:r w:rsidRPr="006767B1">
        <w:rPr>
          <w:rFonts w:ascii="Times New Roman" w:hAnsi="Times New Roman"/>
          <w:sz w:val="20"/>
          <w:szCs w:val="20"/>
        </w:rPr>
        <w:t xml:space="preserve"> </w:t>
      </w:r>
      <w:r w:rsidRPr="006767B1">
        <w:rPr>
          <w:rFonts w:ascii="Times New Roman" w:hAnsi="Times New Roman" w:hint="eastAsia"/>
          <w:sz w:val="20"/>
          <w:szCs w:val="20"/>
        </w:rPr>
        <w:t>実験や調査が含まれている論文においては，実験条件や調査方法が分かりやすく明確に記述されており，信頼性を有すること．</w:t>
      </w:r>
    </w:p>
    <w:p w14:paraId="0F96082B"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4)</w:t>
      </w:r>
      <w:r w:rsidRPr="006767B1">
        <w:rPr>
          <w:rFonts w:ascii="Times New Roman" w:hAnsi="Times New Roman"/>
          <w:sz w:val="20"/>
          <w:szCs w:val="20"/>
        </w:rPr>
        <w:t xml:space="preserve"> </w:t>
      </w:r>
      <w:r w:rsidRPr="006767B1">
        <w:rPr>
          <w:rFonts w:ascii="Times New Roman" w:hAnsi="Times New Roman" w:hint="eastAsia"/>
          <w:sz w:val="20"/>
          <w:szCs w:val="20"/>
        </w:rPr>
        <w:t>結果，結論が知見として明確に示されていること．</w:t>
      </w:r>
    </w:p>
    <w:p w14:paraId="09C40682"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 xml:space="preserve">5) </w:t>
      </w:r>
      <w:r w:rsidRPr="006767B1">
        <w:rPr>
          <w:rFonts w:ascii="Times New Roman" w:hAnsi="Times New Roman" w:hint="eastAsia"/>
          <w:sz w:val="20"/>
          <w:szCs w:val="20"/>
        </w:rPr>
        <w:t>関連する文献等を適切に引用し，従来研究との関連が明確であること．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w:t>
      </w:r>
      <w:r w:rsidR="00FB1227" w:rsidRPr="00FB1063">
        <w:rPr>
          <w:rFonts w:ascii="Times New Roman" w:hAnsi="Times New Roman"/>
          <w:color w:val="000000" w:themeColor="text1"/>
          <w:sz w:val="20"/>
          <w:szCs w:val="20"/>
        </w:rPr>
        <w:lastRenderedPageBreak/>
        <w:t>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733A8599"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27242696" w14:textId="77777777" w:rsidR="004020EC" w:rsidRPr="00FB1063" w:rsidRDefault="004020EC"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458AFF2D" w:rsidR="00186034"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006C302D" w14:textId="77777777" w:rsidR="00AD05DD" w:rsidRPr="00FB1063" w:rsidRDefault="00AD05DD" w:rsidP="00AC5C89">
      <w:pPr>
        <w:ind w:firstLineChars="100" w:firstLine="195"/>
        <w:rPr>
          <w:rFonts w:ascii="Times New Roman" w:hAnsi="Times New Roman"/>
          <w:color w:val="000000" w:themeColor="text1"/>
          <w:sz w:val="20"/>
          <w:szCs w:val="20"/>
        </w:rPr>
      </w:pPr>
    </w:p>
    <w:p w14:paraId="59BCECE1" w14:textId="77777777" w:rsidR="00AD05DD" w:rsidRPr="0026359A" w:rsidRDefault="00AD05DD" w:rsidP="00AD05DD">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3FD84975" w14:textId="77777777" w:rsidR="00AD05DD" w:rsidRDefault="00AD05DD" w:rsidP="00AD05DD">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6786DF8C" w14:textId="77777777" w:rsidR="00AD05DD" w:rsidRDefault="00AD05DD" w:rsidP="00AD05DD">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3C3AFA17"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3D992457"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3713EB3B"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1234172B"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3699333"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34410FC7"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3F070FB2"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0CF207AB"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3C1CE318"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3B40DD7F"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427E1971"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7AA2E8C0"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56C812BF"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5484131C" w14:textId="77777777" w:rsidR="00AD05DD"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69DDFE53" w14:textId="77777777" w:rsidR="00AD05DD" w:rsidRDefault="00AD05DD" w:rsidP="00AD05DD">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0472983D" w14:textId="77777777" w:rsidR="00AD05DD" w:rsidRDefault="00AD05DD" w:rsidP="00AD05DD">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739FEE70" w14:textId="0A29495A" w:rsidR="009068DF" w:rsidRPr="00AD05DD" w:rsidRDefault="009068DF"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eveloping the discipline and 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large-scale collections: Multiple viewpoints as an approach to digital library interfaces. Journal of the Association for Information Science and Technology. 2004, 55(10), p. 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w:t>
      </w:r>
      <w:r w:rsidRPr="00FB1063">
        <w:rPr>
          <w:rFonts w:ascii="Times New Roman" w:hAnsi="Times New Roman" w:hint="eastAsia"/>
          <w:color w:val="000000" w:themeColor="text1"/>
          <w:sz w:val="20"/>
          <w:szCs w:val="20"/>
        </w:rPr>
        <w:t>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012272C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9B146D">
        <w:rPr>
          <w:rFonts w:ascii="Times New Roman" w:hAnsi="Times New Roman" w:hint="eastAsia"/>
          <w:color w:val="000000" w:themeColor="text1"/>
          <w:sz w:val="20"/>
          <w:szCs w:val="20"/>
        </w:rPr>
        <w:t>.</w:t>
      </w:r>
      <w:r w:rsidR="009B146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219983F3"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9B146D">
        <w:rPr>
          <w:rFonts w:ascii="Times New Roman" w:hAnsi="Times New Roman" w:hint="eastAsia"/>
          <w:color w:val="000000" w:themeColor="text1"/>
          <w:sz w:val="20"/>
          <w:szCs w:val="20"/>
        </w:rPr>
        <w:t>.</w:t>
      </w:r>
      <w:r w:rsidR="009B146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7375DC32"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9B146D">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7777777" w:rsidR="00AC4249" w:rsidRPr="00FB1063" w:rsidRDefault="00AC4249"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1967C458"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9B146D">
        <w:rPr>
          <w:rFonts w:ascii="Times New Roman" w:hAnsi="Times New Roman" w:hint="eastAsia"/>
          <w:color w:val="000000" w:themeColor="text1"/>
          <w:sz w:val="20"/>
          <w:szCs w:val="20"/>
        </w:rPr>
        <w:t>.</w:t>
      </w:r>
      <w:r w:rsidR="009B146D">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2B4C62A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9B146D" w:rsidRPr="009B146D">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3CE41263"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9B146D"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38F2" w14:textId="77777777" w:rsidR="00DC63B4" w:rsidRDefault="00DC63B4">
      <w:r>
        <w:separator/>
      </w:r>
    </w:p>
  </w:endnote>
  <w:endnote w:type="continuationSeparator" w:id="0">
    <w:p w14:paraId="6C50C46B" w14:textId="77777777" w:rsidR="00DC63B4" w:rsidRDefault="00DC63B4">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9811" w14:textId="77777777" w:rsidR="00DC63B4" w:rsidRDefault="00DC63B4">
      <w:r>
        <w:separator/>
      </w:r>
    </w:p>
  </w:footnote>
  <w:footnote w:type="continuationSeparator" w:id="0">
    <w:p w14:paraId="02F520E8" w14:textId="77777777" w:rsidR="00DC63B4" w:rsidRDefault="00DC6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238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38C"/>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0EC"/>
    <w:rsid w:val="00402DD6"/>
    <w:rsid w:val="00405311"/>
    <w:rsid w:val="00405FD7"/>
    <w:rsid w:val="0041081D"/>
    <w:rsid w:val="00410FE2"/>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74E"/>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2411"/>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146D"/>
    <w:rsid w:val="009B4896"/>
    <w:rsid w:val="009B4FE0"/>
    <w:rsid w:val="009B7342"/>
    <w:rsid w:val="009B7AD5"/>
    <w:rsid w:val="009C2654"/>
    <w:rsid w:val="009C577A"/>
    <w:rsid w:val="009D2A39"/>
    <w:rsid w:val="009D2C97"/>
    <w:rsid w:val="009E2BD7"/>
    <w:rsid w:val="009E4165"/>
    <w:rsid w:val="009E4D0C"/>
    <w:rsid w:val="009E7D48"/>
    <w:rsid w:val="009F235B"/>
    <w:rsid w:val="009F410D"/>
    <w:rsid w:val="009F50CF"/>
    <w:rsid w:val="009F5E31"/>
    <w:rsid w:val="009F6D8C"/>
    <w:rsid w:val="009F746E"/>
    <w:rsid w:val="009F7D36"/>
    <w:rsid w:val="00A032C1"/>
    <w:rsid w:val="00A051B2"/>
    <w:rsid w:val="00A06D37"/>
    <w:rsid w:val="00A07F56"/>
    <w:rsid w:val="00A109D2"/>
    <w:rsid w:val="00A215B4"/>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05DD"/>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5AB5"/>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C63B4"/>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12C5"/>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4232-470E-4746-A310-E2F494D4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3504</Words>
  <Characters>4346</Characters>
  <Application>Microsoft Office Word</Application>
  <DocSecurity>0</DocSecurity>
  <Lines>271</Lines>
  <Paragraphs>128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技術報告</dc:title>
  <dc:creator/>
  <cp:lastModifiedBy/>
  <cp:revision>1</cp:revision>
  <dcterms:created xsi:type="dcterms:W3CDTF">2021-04-01T03:49:00Z</dcterms:created>
  <dcterms:modified xsi:type="dcterms:W3CDTF">2022-10-12T01:02:00Z</dcterms:modified>
</cp:coreProperties>
</file>